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44" w:rsidRPr="005F1E51" w:rsidRDefault="005F1E51" w:rsidP="005F1E5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Насильство, його форми та п</w:t>
      </w:r>
      <w:bookmarkStart w:id="0" w:name="_GoBack"/>
      <w:bookmarkEnd w:id="0"/>
      <w:r w:rsidRPr="005F1E51">
        <w:rPr>
          <w:rFonts w:ascii="Times New Roman" w:eastAsia="Times New Roman" w:hAnsi="Times New Roman" w:cs="Times New Roman"/>
          <w:b/>
          <w:color w:val="000000"/>
          <w:sz w:val="28"/>
          <w:szCs w:val="28"/>
          <w:lang w:val="uk-UA" w:eastAsia="ru-RU"/>
        </w:rPr>
        <w:t>опе</w:t>
      </w:r>
      <w:r>
        <w:rPr>
          <w:rFonts w:ascii="Times New Roman" w:eastAsia="Times New Roman" w:hAnsi="Times New Roman" w:cs="Times New Roman"/>
          <w:b/>
          <w:color w:val="000000"/>
          <w:sz w:val="28"/>
          <w:szCs w:val="28"/>
          <w:lang w:val="uk-UA" w:eastAsia="ru-RU"/>
        </w:rPr>
        <w:t>редження різних форм насильства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Складні життєві обставини, в яких перебуває дитина</w:t>
      </w:r>
      <w:r w:rsidRPr="00E22E44">
        <w:rPr>
          <w:rFonts w:ascii="Times New Roman" w:eastAsia="Times New Roman" w:hAnsi="Times New Roman" w:cs="Times New Roman"/>
          <w:color w:val="000000"/>
          <w:sz w:val="24"/>
          <w:szCs w:val="24"/>
          <w:lang w:eastAsia="ru-RU"/>
        </w:rPr>
        <w:t> </w:t>
      </w:r>
      <w:proofErr w:type="gramStart"/>
      <w:r w:rsidRPr="00E22E44">
        <w:rPr>
          <w:rFonts w:ascii="Times New Roman" w:eastAsia="Times New Roman" w:hAnsi="Times New Roman" w:cs="Times New Roman"/>
          <w:color w:val="000000"/>
          <w:sz w:val="24"/>
          <w:szCs w:val="24"/>
          <w:lang w:eastAsia="ru-RU"/>
        </w:rPr>
        <w:t>–  умови</w:t>
      </w:r>
      <w:proofErr w:type="gramEnd"/>
      <w:r w:rsidRPr="00E22E44">
        <w:rPr>
          <w:rFonts w:ascii="Times New Roman" w:eastAsia="Times New Roman" w:hAnsi="Times New Roman" w:cs="Times New Roman"/>
          <w:color w:val="000000"/>
          <w:sz w:val="24"/>
          <w:szCs w:val="24"/>
          <w:lang w:eastAsia="ru-RU"/>
        </w:rPr>
        <w:t>, що негативно впливають на життя дитини, стан її здоров’я та розвиток, </w:t>
      </w:r>
      <w:r w:rsidRPr="00E22E44">
        <w:rPr>
          <w:rFonts w:ascii="Times New Roman" w:eastAsia="Times New Roman" w:hAnsi="Times New Roman" w:cs="Times New Roman"/>
          <w:i/>
          <w:iCs/>
          <w:color w:val="000000"/>
          <w:sz w:val="24"/>
          <w:szCs w:val="24"/>
          <w:lang w:eastAsia="ru-RU"/>
        </w:rPr>
        <w:t>установлені за результатами оцінки потреб дитини:</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інвалідність,</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тяжка хвороба,</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безпритульність,</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перебування у конфлікті із законом,</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залучення до найгірших форм дитячої праці,</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залежність від психотропних речовин, інші види залежності,</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жорстоке поводження, зокрема домашнє насильство, у тому числі у разі, коли кривдником є дитина,</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ухиляння батьків, осіб, які їх замінюють, від виконання своїх обов’язків,</w:t>
      </w:r>
    </w:p>
    <w:p w:rsidR="00E22E44" w:rsidRPr="00E22E44" w:rsidRDefault="00E22E44" w:rsidP="00E22E4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обставини стихійного лиха, техногенних аварій, катастроф, воєнних дій чи збройних конфліктів тощо.</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Постанова КМУ №800 від 03.10.2018 «Деякі питання соціального захисту дітей, які перебувають у складних життєвих обставинах, у тому числі таких, що можуть загрожувати їх життю чи здоров’ю»</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Жорстоке поводження з дитиною</w:t>
      </w:r>
      <w:r w:rsidRPr="00E22E44">
        <w:rPr>
          <w:rFonts w:ascii="Times New Roman" w:eastAsia="Times New Roman" w:hAnsi="Times New Roman" w:cs="Times New Roman"/>
          <w:color w:val="000000"/>
          <w:sz w:val="24"/>
          <w:szCs w:val="24"/>
          <w:lang w:eastAsia="ru-RU"/>
        </w:rPr>
        <w:t> – будь-які форми фізичного, психологічного, сексуального або економічного насильства над дитиною, </w:t>
      </w:r>
      <w:r w:rsidRPr="00E22E44">
        <w:rPr>
          <w:rFonts w:ascii="Times New Roman" w:eastAsia="Times New Roman" w:hAnsi="Times New Roman" w:cs="Times New Roman"/>
          <w:i/>
          <w:iCs/>
          <w:color w:val="000000"/>
          <w:sz w:val="24"/>
          <w:szCs w:val="24"/>
          <w:lang w:eastAsia="ru-RU"/>
        </w:rPr>
        <w:t>зокрема домашнього насильства, </w:t>
      </w:r>
      <w:r w:rsidRPr="00E22E44">
        <w:rPr>
          <w:rFonts w:ascii="Times New Roman" w:eastAsia="Times New Roman" w:hAnsi="Times New Roman" w:cs="Times New Roman"/>
          <w:color w:val="000000"/>
          <w:sz w:val="24"/>
          <w:szCs w:val="24"/>
          <w:lang w:eastAsia="ru-RU"/>
        </w:rPr>
        <w:t>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 Закон України «Про охорону дитинства»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 xml:space="preserve">Порядок взаємодії органів державної влади, органів </w:t>
      </w:r>
      <w:proofErr w:type="gramStart"/>
      <w:r w:rsidRPr="00E22E44">
        <w:rPr>
          <w:rFonts w:ascii="Times New Roman" w:eastAsia="Times New Roman" w:hAnsi="Times New Roman" w:cs="Times New Roman"/>
          <w:i/>
          <w:iCs/>
          <w:color w:val="000000"/>
          <w:sz w:val="24"/>
          <w:szCs w:val="24"/>
          <w:lang w:eastAsia="ru-RU"/>
        </w:rPr>
        <w:t>місцевого  самоврядування</w:t>
      </w:r>
      <w:proofErr w:type="gramEnd"/>
      <w:r w:rsidRPr="00E22E44">
        <w:rPr>
          <w:rFonts w:ascii="Times New Roman" w:eastAsia="Times New Roman" w:hAnsi="Times New Roman" w:cs="Times New Roman"/>
          <w:i/>
          <w:iCs/>
          <w:color w:val="000000"/>
          <w:sz w:val="24"/>
          <w:szCs w:val="24"/>
          <w:lang w:eastAsia="ru-RU"/>
        </w:rPr>
        <w:t>,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Жорстоке поводження з дитиною</w:t>
      </w:r>
      <w:r w:rsidRPr="00E22E44">
        <w:rPr>
          <w:rFonts w:ascii="Times New Roman" w:eastAsia="Times New Roman" w:hAnsi="Times New Roman" w:cs="Times New Roman"/>
          <w:color w:val="000000"/>
          <w:sz w:val="24"/>
          <w:szCs w:val="24"/>
          <w:lang w:eastAsia="ru-RU"/>
        </w:rPr>
        <w:t> – будь-які форми фізичного, психологічного, сексуального або економічного насильства над дитиною </w:t>
      </w:r>
      <w:r w:rsidRPr="00E22E44">
        <w:rPr>
          <w:rFonts w:ascii="Times New Roman" w:eastAsia="Times New Roman" w:hAnsi="Times New Roman" w:cs="Times New Roman"/>
          <w:i/>
          <w:iCs/>
          <w:color w:val="000000"/>
          <w:sz w:val="24"/>
          <w:szCs w:val="24"/>
          <w:lang w:eastAsia="ru-RU"/>
        </w:rPr>
        <w:t>в сім’ї або поза нею</w:t>
      </w:r>
      <w:r w:rsidRPr="00E22E44">
        <w:rPr>
          <w:rFonts w:ascii="Times New Roman" w:eastAsia="Times New Roman" w:hAnsi="Times New Roman" w:cs="Times New Roman"/>
          <w:color w:val="000000"/>
          <w:sz w:val="24"/>
          <w:szCs w:val="24"/>
          <w:lang w:eastAsia="ru-RU"/>
        </w:rPr>
        <w:t>, у тому числі:</w:t>
      </w:r>
    </w:p>
    <w:p w:rsidR="00E22E44" w:rsidRPr="00E22E44" w:rsidRDefault="00E22E44" w:rsidP="00E22E44">
      <w:pPr>
        <w:numPr>
          <w:ilvl w:val="0"/>
          <w:numId w:val="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втягнення дитини в заняття проституцією або примушування її до зайняття проституцією з використанням обману, шантажу чи уразливого стану дитини або із застосуванням чи погрозою застосування насильства;</w:t>
      </w:r>
    </w:p>
    <w:p w:rsidR="00E22E44" w:rsidRPr="00E22E44" w:rsidRDefault="00E22E44" w:rsidP="00E22E44">
      <w:pPr>
        <w:numPr>
          <w:ilvl w:val="0"/>
          <w:numId w:val="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примушування дітей до участі у створенні творів, зображень, кіно- та відеопродукції, комп'ютерних програм або інших предметів порнографічного характеру;</w:t>
      </w:r>
    </w:p>
    <w:p w:rsidR="00E22E44" w:rsidRPr="00E22E44" w:rsidRDefault="00E22E44" w:rsidP="00E22E44">
      <w:pPr>
        <w:numPr>
          <w:ilvl w:val="0"/>
          <w:numId w:val="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ситуації, за яких дитина стала свідком кримінального правопорушення, внаслідок чого існує загроза її життю або здоров’ю;</w:t>
      </w:r>
    </w:p>
    <w:p w:rsidR="00E22E44" w:rsidRPr="00E22E44" w:rsidRDefault="00E22E44" w:rsidP="00E22E44">
      <w:pPr>
        <w:numPr>
          <w:ilvl w:val="0"/>
          <w:numId w:val="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статеві зносини та розпусні дії з дитиною з використанням: примусу, сили, погрози, довіри, авторитету чи впливу на дитину, особливо вразливої для дитини ситуації, зокрема з причини розумової чи фізичної неспроможності або залежного середовища, у тому числі в сім'ї;</w:t>
      </w:r>
    </w:p>
    <w:p w:rsidR="00E22E44" w:rsidRPr="00E22E44" w:rsidRDefault="00E22E44" w:rsidP="00E22E44">
      <w:pPr>
        <w:numPr>
          <w:ilvl w:val="0"/>
          <w:numId w:val="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будь-які незаконні угоди щодо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Жорстоким поводженням з дитиною є:</w:t>
      </w:r>
    </w:p>
    <w:p w:rsidR="00E22E44" w:rsidRPr="00E22E44" w:rsidRDefault="00E22E44" w:rsidP="00E22E44">
      <w:pPr>
        <w:numPr>
          <w:ilvl w:val="0"/>
          <w:numId w:val="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lastRenderedPageBreak/>
        <w:t>будь-яка форма рабства або практика, подібна до рабства, зокрема продаж дітей та торгівля ними, боргова залежність, примусова чи обов’язкова праця, включаючи примусове чи обов’язкове вербування дітей для використання їх у збройних конфліктах;</w:t>
      </w:r>
    </w:p>
    <w:p w:rsidR="00E22E44" w:rsidRPr="00E22E44" w:rsidRDefault="00E22E44" w:rsidP="00E22E44">
      <w:pPr>
        <w:numPr>
          <w:ilvl w:val="0"/>
          <w:numId w:val="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використання, вербування або пропонування дитини для зайняття проституцією, виробництва творів, зображень, кіно- та відеопродукції, комп’ютерних програм, інших предметів порнографічного характеру;</w:t>
      </w:r>
    </w:p>
    <w:p w:rsidR="00E22E44" w:rsidRPr="00E22E44" w:rsidRDefault="00E22E44" w:rsidP="00E22E44">
      <w:pPr>
        <w:numPr>
          <w:ilvl w:val="0"/>
          <w:numId w:val="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робота, яка за характером чи умовами виконання може завдати шкоди фізичному або психічному здоров’ю дитини;</w:t>
      </w:r>
    </w:p>
    <w:p w:rsidR="00E22E44" w:rsidRPr="00E22E44" w:rsidRDefault="00E22E44" w:rsidP="00E22E44">
      <w:pPr>
        <w:numPr>
          <w:ilvl w:val="0"/>
          <w:numId w:val="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використання дитини в жебрацтві, втягнення її в жебрацтво (систематичне випрошування грошей, речей, інших матеріальних цінностей у сторонніх осіб);</w:t>
      </w:r>
    </w:p>
    <w:p w:rsidR="00E22E44" w:rsidRPr="00E22E44" w:rsidRDefault="00E22E44" w:rsidP="00E22E44">
      <w:pPr>
        <w:numPr>
          <w:ilvl w:val="0"/>
          <w:numId w:val="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втягнення у злочинну діяльність, залучення до вживання алкоголю, наркотичних засобів, психотропних речовин;</w:t>
      </w:r>
    </w:p>
    <w:p w:rsidR="00E22E44" w:rsidRPr="00E22E44" w:rsidRDefault="00E22E44" w:rsidP="00E22E44">
      <w:pPr>
        <w:numPr>
          <w:ilvl w:val="0"/>
          <w:numId w:val="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дії, що призвели до виникнення обставин, за яких дитина стала очевидцем злочину проти життя, здоров’я, волі, честі, гідності, статевої свободи, статевої недоторканності особи;</w:t>
      </w:r>
    </w:p>
    <w:p w:rsidR="00E22E44" w:rsidRPr="00E22E44" w:rsidRDefault="00E22E44" w:rsidP="00E22E44">
      <w:pPr>
        <w:numPr>
          <w:ilvl w:val="0"/>
          <w:numId w:val="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статеві зносини та розпусні дії стосовно дитини з використанням примусу, погрози, сили, довіри, авторитету, впливу на дитину, особливо вразливої для дитини ситуації, зокрема її розумової чи фізичної неспроможності, пов’язаних з віком, фізичних, психічних, інтелектуальних чи сенсорних порушень або залежного середовища, у тому числі в сім’ї.</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 xml:space="preserve">Порядок взаємодії органів державної влади, органів </w:t>
      </w:r>
      <w:proofErr w:type="gramStart"/>
      <w:r w:rsidRPr="00E22E44">
        <w:rPr>
          <w:rFonts w:ascii="Times New Roman" w:eastAsia="Times New Roman" w:hAnsi="Times New Roman" w:cs="Times New Roman"/>
          <w:b/>
          <w:bCs/>
          <w:color w:val="000000"/>
          <w:sz w:val="24"/>
          <w:szCs w:val="24"/>
          <w:lang w:eastAsia="ru-RU"/>
        </w:rPr>
        <w:t>місцевого  самоврядування</w:t>
      </w:r>
      <w:proofErr w:type="gramEnd"/>
      <w:r w:rsidRPr="00E22E44">
        <w:rPr>
          <w:rFonts w:ascii="Times New Roman" w:eastAsia="Times New Roman" w:hAnsi="Times New Roman" w:cs="Times New Roman"/>
          <w:b/>
          <w:bCs/>
          <w:color w:val="000000"/>
          <w:sz w:val="24"/>
          <w:szCs w:val="24"/>
          <w:lang w:eastAsia="ru-RU"/>
        </w:rPr>
        <w:t>,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w:t>
      </w:r>
    </w:p>
    <w:p w:rsidR="00E22E44" w:rsidRPr="00E22E44" w:rsidRDefault="00E22E44" w:rsidP="00E22E44">
      <w:pPr>
        <w:numPr>
          <w:ilvl w:val="0"/>
          <w:numId w:val="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Суб’єкти виявлення та/або організації соціального захисту дітей, які перебувають у складних життєвих обставинах, у тому числі таких, що можуть загрожувати їх життю та здоров’ю (далі - суб’єкти виявлення та/або організації соціального захисту дітей), - органи державної влади та органи місцевого самоврядування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тощо), служби у справах дітей, центри соціальних служб для сім’ї, дітей та молоді, заклади освіти, охорони здоров’я, соціального захисту населення,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Постанова КМУ №800 від 03.10.2018 «Деякі питання соціального захисту дітей, які перебувають у складних життєвих обставинах, у тому числі таких, що можуть загрожувати їх життю чи здоров’ю»</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Суб’єкти виявлення та/або організації соціального захисту дітей незалежно від повноважень зобов’язані:</w:t>
      </w:r>
    </w:p>
    <w:p w:rsidR="00E22E44" w:rsidRPr="00E22E44" w:rsidRDefault="00E22E44" w:rsidP="00E22E44">
      <w:pPr>
        <w:numPr>
          <w:ilvl w:val="0"/>
          <w:numId w:val="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у разі виявлення дитини, яка перебуває у складних життєвих обставинах, - надіслати не пізніше ніж через три робочих дні повідомлення за формою, встановленою Мінсоцполітики, до закладу, установи чи організації, що надає соціальні послуги дітям і сім’ям з дітьми (далі - соціальний заклад), та/або працівника із соціальної роботи за місцем проживання (перебування) дитини щодо проведення оцінки її потреб, а також надання такій дитині та її сім’ї послуг у межах повноважень та у спосіб, що передбачені </w:t>
      </w:r>
      <w:hyperlink r:id="rId5" w:history="1">
        <w:r w:rsidRPr="00E22E44">
          <w:rPr>
            <w:rFonts w:ascii="Times New Roman" w:eastAsia="Times New Roman" w:hAnsi="Times New Roman" w:cs="Times New Roman"/>
            <w:color w:val="D13702"/>
            <w:sz w:val="24"/>
            <w:szCs w:val="24"/>
            <w:u w:val="single"/>
            <w:lang w:eastAsia="ru-RU"/>
          </w:rPr>
          <w:t>Конституцією</w:t>
        </w:r>
      </w:hyperlink>
      <w:r w:rsidRPr="00E22E44">
        <w:rPr>
          <w:rFonts w:ascii="Times New Roman" w:eastAsia="Times New Roman" w:hAnsi="Times New Roman" w:cs="Times New Roman"/>
          <w:color w:val="000000"/>
          <w:sz w:val="24"/>
          <w:szCs w:val="24"/>
          <w:lang w:eastAsia="ru-RU"/>
        </w:rPr>
        <w:t> та законами України;</w:t>
      </w:r>
    </w:p>
    <w:p w:rsidR="00E22E44" w:rsidRPr="00E22E44" w:rsidRDefault="00E22E44" w:rsidP="00E22E44">
      <w:pPr>
        <w:numPr>
          <w:ilvl w:val="0"/>
          <w:numId w:val="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lastRenderedPageBreak/>
        <w:t>у разі, коли у зверненні стосовно дитини вбачається склад адміністративного правопорушення чи злочину, - невідкладно повідомити органам Національної поліції;</w:t>
      </w:r>
    </w:p>
    <w:p w:rsidR="00E22E44" w:rsidRPr="00E22E44" w:rsidRDefault="00E22E44" w:rsidP="00E22E44">
      <w:pPr>
        <w:numPr>
          <w:ilvl w:val="0"/>
          <w:numId w:val="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невідкладно у строк, що не перевищує однієї доби, повідомити (в тому числі за допомогою телефонного зв’язку) про дитину, яка постраждала від жорстокого поводження або життю чи здоров’ю якої загрожує небезпека, представнику служби у справах дітей за місцем її виявлення для організації заходів невідкладного реагування, в тому числі надання послуги з кризового та екстреного втручання, та органам Національної поліції;</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Суб’єкти виявлення та/або організації соціального захисту дітей незалежно від повноважень зобов’язані:</w:t>
      </w:r>
    </w:p>
    <w:p w:rsidR="00E22E44" w:rsidRPr="00E22E44" w:rsidRDefault="00E22E44" w:rsidP="00E22E44">
      <w:pPr>
        <w:numPr>
          <w:ilvl w:val="0"/>
          <w:numId w:val="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у разі безпосереднього виявлення дитини, яка постраждала від жорстокого поводження або життю чи здоров’ю якої загрожує небезпека, чи отримання повідомлення про неї від юридичних або фізичних осіб - невідкладно надати їй належну допомогу та за потреби забезпечити надання екстреної медичної допомоги;</w:t>
      </w:r>
    </w:p>
    <w:p w:rsidR="00E22E44" w:rsidRPr="00E22E44" w:rsidRDefault="00E22E44" w:rsidP="00E22E44">
      <w:pPr>
        <w:numPr>
          <w:ilvl w:val="0"/>
          <w:numId w:val="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у разі виявлення дитини, яка постраждала від торгівлі людьми, - невідкладно повідомити структурному підрозділу місцевої держадміністрації, відповідальному за проведення процедури щодо встановлення статусу особи, яка постраждала від торгівлі людьми, для проведення відповідних заходів згідно із законодавством;</w:t>
      </w:r>
    </w:p>
    <w:p w:rsidR="00E22E44" w:rsidRPr="00E22E44" w:rsidRDefault="00E22E44" w:rsidP="00E22E44">
      <w:pPr>
        <w:numPr>
          <w:ilvl w:val="0"/>
          <w:numId w:val="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у разі, коли загроза життю або здоров’ю дитини пов’язана з обставинами стихійного лиха, техногенних аварій, катастроф, - повідомити підпорядкованому підрозділу територіального органу ДСНС.</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Усі звернення та повідомлення стосовно дітей реєструються в журналі обліку звернень і повідомлень стосовно дітей, які перебувають у складних життєвих обставинах, у тому числі таких, що можуть загрожувати їх життю та здоров’ю.</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Постанова КМУ №800 від 03.10.2018 «Деякі питання соціального захисту дітей, які перебувають у складних життєвих обставинах, у тому числі таких, що можуть загрожувати їх життю чи здоров’ю»</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8. Виявлення дітей, які постраждали від жорстокого поводження або життю чи здоров’ю яких загрожує небезпека, </w:t>
      </w:r>
      <w:r w:rsidRPr="00E22E44">
        <w:rPr>
          <w:rFonts w:ascii="Times New Roman" w:eastAsia="Times New Roman" w:hAnsi="Times New Roman" w:cs="Times New Roman"/>
          <w:i/>
          <w:iCs/>
          <w:color w:val="000000"/>
          <w:sz w:val="24"/>
          <w:szCs w:val="24"/>
          <w:lang w:eastAsia="ru-RU"/>
        </w:rPr>
        <w:t>закладами освіти</w:t>
      </w:r>
      <w:r w:rsidRPr="00E22E44">
        <w:rPr>
          <w:rFonts w:ascii="Times New Roman" w:eastAsia="Times New Roman" w:hAnsi="Times New Roman" w:cs="Times New Roman"/>
          <w:color w:val="000000"/>
          <w:sz w:val="24"/>
          <w:szCs w:val="24"/>
          <w:lang w:eastAsia="ru-RU"/>
        </w:rPr>
        <w:t>, охорони здоров’я, соціального захисту дітей, іншими закладами та установами </w:t>
      </w:r>
      <w:r w:rsidRPr="00E22E44">
        <w:rPr>
          <w:rFonts w:ascii="Times New Roman" w:eastAsia="Times New Roman" w:hAnsi="Times New Roman" w:cs="Times New Roman"/>
          <w:i/>
          <w:iCs/>
          <w:color w:val="000000"/>
          <w:sz w:val="24"/>
          <w:szCs w:val="24"/>
          <w:lang w:eastAsia="ru-RU"/>
        </w:rPr>
        <w:t>забезпечується в таких випадках</w:t>
      </w:r>
      <w:r w:rsidRPr="00E22E44">
        <w:rPr>
          <w:rFonts w:ascii="Times New Roman" w:eastAsia="Times New Roman" w:hAnsi="Times New Roman" w:cs="Times New Roman"/>
          <w:color w:val="000000"/>
          <w:sz w:val="24"/>
          <w:szCs w:val="24"/>
          <w:lang w:eastAsia="ru-RU"/>
        </w:rPr>
        <w:t>:</w:t>
      </w:r>
    </w:p>
    <w:p w:rsidR="00E22E44" w:rsidRPr="00E22E44" w:rsidRDefault="00E22E44" w:rsidP="00E22E44">
      <w:pPr>
        <w:numPr>
          <w:ilvl w:val="0"/>
          <w:numId w:val="8"/>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у разі, коли без завчасного попередження дитина з невідомих причин не з’явилася в закладі освіти, до якого вона зарахована для здобуття дошкільної, початкової, базової середньої або профільної середньої освіти (адміністрація закладу з’ясовує причини відсутності дитини на заняттях/уроках),</w:t>
      </w:r>
    </w:p>
    <w:p w:rsidR="00E22E44" w:rsidRPr="00E22E44" w:rsidRDefault="00E22E44" w:rsidP="00E22E44">
      <w:pPr>
        <w:numPr>
          <w:ilvl w:val="0"/>
          <w:numId w:val="8"/>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або адміністрація закладу має підстави вважати, що </w:t>
      </w:r>
      <w:r w:rsidRPr="00E22E44">
        <w:rPr>
          <w:rFonts w:ascii="Times New Roman" w:eastAsia="Times New Roman" w:hAnsi="Times New Roman" w:cs="Times New Roman"/>
          <w:i/>
          <w:iCs/>
          <w:color w:val="000000"/>
          <w:sz w:val="24"/>
          <w:szCs w:val="24"/>
          <w:lang w:eastAsia="ru-RU"/>
        </w:rPr>
        <w:t>життю або здоров’ю дитини може загрожувати небезпека </w:t>
      </w:r>
      <w:r w:rsidRPr="00E22E44">
        <w:rPr>
          <w:rFonts w:ascii="Times New Roman" w:eastAsia="Times New Roman" w:hAnsi="Times New Roman" w:cs="Times New Roman"/>
          <w:color w:val="000000"/>
          <w:sz w:val="24"/>
          <w:szCs w:val="24"/>
          <w:lang w:eastAsia="ru-RU"/>
        </w:rPr>
        <w:t>(адміністрація зобов’язана невідкладно у строк, що не перевищує однієї доби, повідомити, зокрема за допомогою телефонного зв’язку, про таку дитину представнику служби у справах дітей за місцем її проживання та органам Національної поліції);</w:t>
      </w:r>
    </w:p>
    <w:p w:rsidR="00E22E44" w:rsidRPr="00E22E44" w:rsidRDefault="00E22E44" w:rsidP="00E22E44">
      <w:pPr>
        <w:numPr>
          <w:ilvl w:val="0"/>
          <w:numId w:val="8"/>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у разі, коли працівники закладів освіти, охорони здоров’я, соціального захисту дітей та інших закладів та установ у взаємодії з дитиною виявляють у неї видимі тілесні ушкодження, пригнічений психоемоційний стан, інші ознаки, що можуть свідчити про жорстоке поводження з дитиною (такі працівники повинні невідкладно звернутися до органів Національної поліції та служби у справах дітей для організації заходів невідкладного реагування, у тому числі проведення оцінки рівня безпеки дитини згідно з </w:t>
      </w:r>
      <w:hyperlink r:id="rId6" w:history="1">
        <w:r w:rsidRPr="00E22E44">
          <w:rPr>
            <w:rFonts w:ascii="Times New Roman" w:eastAsia="Times New Roman" w:hAnsi="Times New Roman" w:cs="Times New Roman"/>
            <w:color w:val="D13702"/>
            <w:sz w:val="24"/>
            <w:szCs w:val="24"/>
            <w:u w:val="single"/>
            <w:lang w:eastAsia="ru-RU"/>
          </w:rPr>
          <w:t>Порядком </w:t>
        </w:r>
      </w:hyperlink>
      <w:hyperlink r:id="rId7" w:history="1">
        <w:r w:rsidRPr="00E22E44">
          <w:rPr>
            <w:rFonts w:ascii="Times New Roman" w:eastAsia="Times New Roman" w:hAnsi="Times New Roman" w:cs="Times New Roman"/>
            <w:color w:val="D13702"/>
            <w:sz w:val="24"/>
            <w:szCs w:val="24"/>
            <w:u w:val="single"/>
            <w:lang w:eastAsia="ru-RU"/>
          </w:rPr>
          <w:t>провадження</w:t>
        </w:r>
      </w:hyperlink>
      <w:hyperlink r:id="rId8" w:history="1">
        <w:r w:rsidRPr="00E22E44">
          <w:rPr>
            <w:rFonts w:ascii="Times New Roman" w:eastAsia="Times New Roman" w:hAnsi="Times New Roman" w:cs="Times New Roman"/>
            <w:color w:val="D13702"/>
            <w:sz w:val="24"/>
            <w:szCs w:val="24"/>
            <w:u w:val="single"/>
            <w:lang w:eastAsia="ru-RU"/>
          </w:rPr>
          <w:t> органами </w:t>
        </w:r>
      </w:hyperlink>
      <w:hyperlink r:id="rId9" w:history="1">
        <w:r w:rsidRPr="00E22E44">
          <w:rPr>
            <w:rFonts w:ascii="Times New Roman" w:eastAsia="Times New Roman" w:hAnsi="Times New Roman" w:cs="Times New Roman"/>
            <w:color w:val="D13702"/>
            <w:sz w:val="24"/>
            <w:szCs w:val="24"/>
            <w:u w:val="single"/>
            <w:lang w:eastAsia="ru-RU"/>
          </w:rPr>
          <w:t>опіки</w:t>
        </w:r>
      </w:hyperlink>
      <w:hyperlink r:id="rId10" w:history="1">
        <w:r w:rsidRPr="00E22E44">
          <w:rPr>
            <w:rFonts w:ascii="Times New Roman" w:eastAsia="Times New Roman" w:hAnsi="Times New Roman" w:cs="Times New Roman"/>
            <w:color w:val="D13702"/>
            <w:sz w:val="24"/>
            <w:szCs w:val="24"/>
            <w:u w:val="single"/>
            <w:lang w:eastAsia="ru-RU"/>
          </w:rPr>
          <w:t> та </w:t>
        </w:r>
      </w:hyperlink>
      <w:hyperlink r:id="rId11" w:history="1">
        <w:r w:rsidRPr="00E22E44">
          <w:rPr>
            <w:rFonts w:ascii="Times New Roman" w:eastAsia="Times New Roman" w:hAnsi="Times New Roman" w:cs="Times New Roman"/>
            <w:color w:val="D13702"/>
            <w:sz w:val="24"/>
            <w:szCs w:val="24"/>
            <w:u w:val="single"/>
            <w:lang w:eastAsia="ru-RU"/>
          </w:rPr>
          <w:t>піклування</w:t>
        </w:r>
      </w:hyperlink>
      <w:r w:rsidRPr="00E22E44">
        <w:rPr>
          <w:rFonts w:ascii="Times New Roman" w:eastAsia="Times New Roman" w:hAnsi="Times New Roman" w:cs="Times New Roman"/>
          <w:color w:val="000000"/>
          <w:sz w:val="24"/>
          <w:szCs w:val="24"/>
          <w:lang w:eastAsia="ru-RU"/>
        </w:rPr>
        <w:t> </w:t>
      </w:r>
      <w:hyperlink r:id="rId12" w:history="1">
        <w:r w:rsidRPr="00E22E44">
          <w:rPr>
            <w:rFonts w:ascii="Times New Roman" w:eastAsia="Times New Roman" w:hAnsi="Times New Roman" w:cs="Times New Roman"/>
            <w:color w:val="D13702"/>
            <w:sz w:val="24"/>
            <w:szCs w:val="24"/>
            <w:u w:val="single"/>
            <w:lang w:eastAsia="ru-RU"/>
          </w:rPr>
          <w:t>діяльності</w:t>
        </w:r>
      </w:hyperlink>
      <w:hyperlink r:id="rId13" w:history="1">
        <w:r w:rsidRPr="00E22E44">
          <w:rPr>
            <w:rFonts w:ascii="Times New Roman" w:eastAsia="Times New Roman" w:hAnsi="Times New Roman" w:cs="Times New Roman"/>
            <w:color w:val="D13702"/>
            <w:sz w:val="24"/>
            <w:szCs w:val="24"/>
            <w:u w:val="single"/>
            <w:lang w:eastAsia="ru-RU"/>
          </w:rPr>
          <w:t>, </w:t>
        </w:r>
      </w:hyperlink>
      <w:hyperlink r:id="rId14" w:history="1">
        <w:r w:rsidRPr="00E22E44">
          <w:rPr>
            <w:rFonts w:ascii="Times New Roman" w:eastAsia="Times New Roman" w:hAnsi="Times New Roman" w:cs="Times New Roman"/>
            <w:color w:val="D13702"/>
            <w:sz w:val="24"/>
            <w:szCs w:val="24"/>
            <w:u w:val="single"/>
            <w:lang w:eastAsia="ru-RU"/>
          </w:rPr>
          <w:t>пов’язаної</w:t>
        </w:r>
      </w:hyperlink>
      <w:r w:rsidRPr="00E22E44">
        <w:rPr>
          <w:rFonts w:ascii="Times New Roman" w:eastAsia="Times New Roman" w:hAnsi="Times New Roman" w:cs="Times New Roman"/>
          <w:color w:val="000000"/>
          <w:sz w:val="24"/>
          <w:szCs w:val="24"/>
          <w:lang w:eastAsia="ru-RU"/>
        </w:rPr>
        <w:t> </w:t>
      </w:r>
      <w:hyperlink r:id="rId15" w:history="1">
        <w:r w:rsidRPr="00E22E44">
          <w:rPr>
            <w:rFonts w:ascii="Times New Roman" w:eastAsia="Times New Roman" w:hAnsi="Times New Roman" w:cs="Times New Roman"/>
            <w:color w:val="D13702"/>
            <w:sz w:val="24"/>
            <w:szCs w:val="24"/>
            <w:u w:val="single"/>
            <w:lang w:eastAsia="ru-RU"/>
          </w:rPr>
          <w:t>із</w:t>
        </w:r>
      </w:hyperlink>
      <w:r w:rsidRPr="00E22E44">
        <w:rPr>
          <w:rFonts w:ascii="Times New Roman" w:eastAsia="Times New Roman" w:hAnsi="Times New Roman" w:cs="Times New Roman"/>
          <w:color w:val="000000"/>
          <w:sz w:val="24"/>
          <w:szCs w:val="24"/>
          <w:lang w:eastAsia="ru-RU"/>
        </w:rPr>
        <w:t> </w:t>
      </w:r>
      <w:hyperlink r:id="rId16" w:history="1">
        <w:r w:rsidRPr="00E22E44">
          <w:rPr>
            <w:rFonts w:ascii="Times New Roman" w:eastAsia="Times New Roman" w:hAnsi="Times New Roman" w:cs="Times New Roman"/>
            <w:color w:val="D13702"/>
            <w:sz w:val="24"/>
            <w:szCs w:val="24"/>
            <w:u w:val="single"/>
            <w:lang w:eastAsia="ru-RU"/>
          </w:rPr>
          <w:t>захистом</w:t>
        </w:r>
      </w:hyperlink>
      <w:hyperlink r:id="rId17" w:history="1">
        <w:r w:rsidRPr="00E22E44">
          <w:rPr>
            <w:rFonts w:ascii="Times New Roman" w:eastAsia="Times New Roman" w:hAnsi="Times New Roman" w:cs="Times New Roman"/>
            <w:color w:val="D13702"/>
            <w:sz w:val="24"/>
            <w:szCs w:val="24"/>
            <w:u w:val="single"/>
            <w:lang w:eastAsia="ru-RU"/>
          </w:rPr>
          <w:t> </w:t>
        </w:r>
        <w:r w:rsidRPr="00E22E44">
          <w:rPr>
            <w:rFonts w:ascii="Times New Roman" w:eastAsia="Times New Roman" w:hAnsi="Times New Roman" w:cs="Times New Roman"/>
            <w:color w:val="D13702"/>
            <w:sz w:val="24"/>
            <w:szCs w:val="24"/>
            <w:u w:val="single"/>
            <w:lang w:eastAsia="ru-RU"/>
          </w:rPr>
          <w:lastRenderedPageBreak/>
          <w:t>прав </w:t>
        </w:r>
      </w:hyperlink>
      <w:hyperlink r:id="rId18" w:history="1">
        <w:r w:rsidRPr="00E22E44">
          <w:rPr>
            <w:rFonts w:ascii="Times New Roman" w:eastAsia="Times New Roman" w:hAnsi="Times New Roman" w:cs="Times New Roman"/>
            <w:color w:val="D13702"/>
            <w:sz w:val="24"/>
            <w:szCs w:val="24"/>
            <w:u w:val="single"/>
            <w:lang w:eastAsia="ru-RU"/>
          </w:rPr>
          <w:t>дитини</w:t>
        </w:r>
      </w:hyperlink>
      <w:r w:rsidRPr="00E22E44">
        <w:rPr>
          <w:rFonts w:ascii="Times New Roman" w:eastAsia="Times New Roman" w:hAnsi="Times New Roman" w:cs="Times New Roman"/>
          <w:color w:val="000000"/>
          <w:sz w:val="24"/>
          <w:szCs w:val="24"/>
          <w:lang w:eastAsia="ru-RU"/>
        </w:rPr>
        <w:t>, затвердженим постановою Кабінету Міністрів України від 24 вересня 2008 р. № 866 (Офіційний вісник України, 2008 р., № 76, ст. 2561).</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Обставини можуть бути розцінені як загроза життю або здоров’ю дитини</w:t>
      </w:r>
      <w:r w:rsidRPr="00E22E44">
        <w:rPr>
          <w:rFonts w:ascii="Times New Roman" w:eastAsia="Times New Roman" w:hAnsi="Times New Roman" w:cs="Times New Roman"/>
          <w:color w:val="000000"/>
          <w:sz w:val="24"/>
          <w:szCs w:val="24"/>
          <w:lang w:eastAsia="ru-RU"/>
        </w:rPr>
        <w:t> виходячи з її індивідуальних особливостей і потреб залежно від віку, статі, стану здоров’я, інвалідності, особливостей розвитку, життєвого досвіду, родинної, культурної та етнічної належності за результатами проведення оцінки рівня її безпеки згідно з </w:t>
      </w:r>
      <w:hyperlink r:id="rId19" w:history="1">
        <w:r w:rsidRPr="00E22E44">
          <w:rPr>
            <w:rFonts w:ascii="Times New Roman" w:eastAsia="Times New Roman" w:hAnsi="Times New Roman" w:cs="Times New Roman"/>
            <w:color w:val="D13702"/>
            <w:sz w:val="24"/>
            <w:szCs w:val="24"/>
            <w:u w:val="single"/>
            <w:lang w:eastAsia="ru-RU"/>
          </w:rPr>
          <w:t>Порядком </w:t>
        </w:r>
      </w:hyperlink>
      <w:hyperlink r:id="rId20" w:history="1">
        <w:r w:rsidRPr="00E22E44">
          <w:rPr>
            <w:rFonts w:ascii="Times New Roman" w:eastAsia="Times New Roman" w:hAnsi="Times New Roman" w:cs="Times New Roman"/>
            <w:color w:val="D13702"/>
            <w:sz w:val="24"/>
            <w:szCs w:val="24"/>
            <w:u w:val="single"/>
            <w:lang w:eastAsia="ru-RU"/>
          </w:rPr>
          <w:t>провадження</w:t>
        </w:r>
      </w:hyperlink>
      <w:hyperlink r:id="rId21" w:history="1">
        <w:r w:rsidRPr="00E22E44">
          <w:rPr>
            <w:rFonts w:ascii="Times New Roman" w:eastAsia="Times New Roman" w:hAnsi="Times New Roman" w:cs="Times New Roman"/>
            <w:color w:val="D13702"/>
            <w:sz w:val="24"/>
            <w:szCs w:val="24"/>
            <w:u w:val="single"/>
            <w:lang w:eastAsia="ru-RU"/>
          </w:rPr>
          <w:t> органами </w:t>
        </w:r>
      </w:hyperlink>
      <w:hyperlink r:id="rId22" w:history="1">
        <w:r w:rsidRPr="00E22E44">
          <w:rPr>
            <w:rFonts w:ascii="Times New Roman" w:eastAsia="Times New Roman" w:hAnsi="Times New Roman" w:cs="Times New Roman"/>
            <w:color w:val="D13702"/>
            <w:sz w:val="24"/>
            <w:szCs w:val="24"/>
            <w:u w:val="single"/>
            <w:lang w:eastAsia="ru-RU"/>
          </w:rPr>
          <w:t>опіки</w:t>
        </w:r>
      </w:hyperlink>
      <w:hyperlink r:id="rId23" w:history="1">
        <w:r w:rsidRPr="00E22E44">
          <w:rPr>
            <w:rFonts w:ascii="Times New Roman" w:eastAsia="Times New Roman" w:hAnsi="Times New Roman" w:cs="Times New Roman"/>
            <w:color w:val="D13702"/>
            <w:sz w:val="24"/>
            <w:szCs w:val="24"/>
            <w:u w:val="single"/>
            <w:lang w:eastAsia="ru-RU"/>
          </w:rPr>
          <w:t> та </w:t>
        </w:r>
      </w:hyperlink>
      <w:hyperlink r:id="rId24" w:history="1">
        <w:r w:rsidRPr="00E22E44">
          <w:rPr>
            <w:rFonts w:ascii="Times New Roman" w:eastAsia="Times New Roman" w:hAnsi="Times New Roman" w:cs="Times New Roman"/>
            <w:color w:val="D13702"/>
            <w:sz w:val="24"/>
            <w:szCs w:val="24"/>
            <w:u w:val="single"/>
            <w:lang w:eastAsia="ru-RU"/>
          </w:rPr>
          <w:t>піклування</w:t>
        </w:r>
      </w:hyperlink>
      <w:r w:rsidRPr="00E22E44">
        <w:rPr>
          <w:rFonts w:ascii="Times New Roman" w:eastAsia="Times New Roman" w:hAnsi="Times New Roman" w:cs="Times New Roman"/>
          <w:color w:val="000000"/>
          <w:sz w:val="24"/>
          <w:szCs w:val="24"/>
          <w:lang w:eastAsia="ru-RU"/>
        </w:rPr>
        <w:t> </w:t>
      </w:r>
      <w:hyperlink r:id="rId25" w:history="1">
        <w:r w:rsidRPr="00E22E44">
          <w:rPr>
            <w:rFonts w:ascii="Times New Roman" w:eastAsia="Times New Roman" w:hAnsi="Times New Roman" w:cs="Times New Roman"/>
            <w:color w:val="D13702"/>
            <w:sz w:val="24"/>
            <w:szCs w:val="24"/>
            <w:u w:val="single"/>
            <w:lang w:eastAsia="ru-RU"/>
          </w:rPr>
          <w:t>діяльності</w:t>
        </w:r>
      </w:hyperlink>
      <w:hyperlink r:id="rId26" w:history="1">
        <w:r w:rsidRPr="00E22E44">
          <w:rPr>
            <w:rFonts w:ascii="Times New Roman" w:eastAsia="Times New Roman" w:hAnsi="Times New Roman" w:cs="Times New Roman"/>
            <w:color w:val="D13702"/>
            <w:sz w:val="24"/>
            <w:szCs w:val="24"/>
            <w:u w:val="single"/>
            <w:lang w:eastAsia="ru-RU"/>
          </w:rPr>
          <w:t>, </w:t>
        </w:r>
      </w:hyperlink>
      <w:hyperlink r:id="rId27" w:history="1">
        <w:r w:rsidRPr="00E22E44">
          <w:rPr>
            <w:rFonts w:ascii="Times New Roman" w:eastAsia="Times New Roman" w:hAnsi="Times New Roman" w:cs="Times New Roman"/>
            <w:color w:val="D13702"/>
            <w:sz w:val="24"/>
            <w:szCs w:val="24"/>
            <w:u w:val="single"/>
            <w:lang w:eastAsia="ru-RU"/>
          </w:rPr>
          <w:t>пов’язаної</w:t>
        </w:r>
      </w:hyperlink>
      <w:r w:rsidRPr="00E22E44">
        <w:rPr>
          <w:rFonts w:ascii="Times New Roman" w:eastAsia="Times New Roman" w:hAnsi="Times New Roman" w:cs="Times New Roman"/>
          <w:color w:val="000000"/>
          <w:sz w:val="24"/>
          <w:szCs w:val="24"/>
          <w:lang w:eastAsia="ru-RU"/>
        </w:rPr>
        <w:t> </w:t>
      </w:r>
      <w:hyperlink r:id="rId28" w:history="1">
        <w:r w:rsidRPr="00E22E44">
          <w:rPr>
            <w:rFonts w:ascii="Times New Roman" w:eastAsia="Times New Roman" w:hAnsi="Times New Roman" w:cs="Times New Roman"/>
            <w:color w:val="D13702"/>
            <w:sz w:val="24"/>
            <w:szCs w:val="24"/>
            <w:u w:val="single"/>
            <w:lang w:eastAsia="ru-RU"/>
          </w:rPr>
          <w:t>із</w:t>
        </w:r>
      </w:hyperlink>
      <w:r w:rsidRPr="00E22E44">
        <w:rPr>
          <w:rFonts w:ascii="Times New Roman" w:eastAsia="Times New Roman" w:hAnsi="Times New Roman" w:cs="Times New Roman"/>
          <w:color w:val="000000"/>
          <w:sz w:val="24"/>
          <w:szCs w:val="24"/>
          <w:lang w:eastAsia="ru-RU"/>
        </w:rPr>
        <w:t> </w:t>
      </w:r>
      <w:hyperlink r:id="rId29" w:history="1">
        <w:r w:rsidRPr="00E22E44">
          <w:rPr>
            <w:rFonts w:ascii="Times New Roman" w:eastAsia="Times New Roman" w:hAnsi="Times New Roman" w:cs="Times New Roman"/>
            <w:color w:val="D13702"/>
            <w:sz w:val="24"/>
            <w:szCs w:val="24"/>
            <w:u w:val="single"/>
            <w:lang w:eastAsia="ru-RU"/>
          </w:rPr>
          <w:t>захистом</w:t>
        </w:r>
      </w:hyperlink>
      <w:hyperlink r:id="rId30" w:history="1">
        <w:r w:rsidRPr="00E22E44">
          <w:rPr>
            <w:rFonts w:ascii="Times New Roman" w:eastAsia="Times New Roman" w:hAnsi="Times New Roman" w:cs="Times New Roman"/>
            <w:color w:val="D13702"/>
            <w:sz w:val="24"/>
            <w:szCs w:val="24"/>
            <w:u w:val="single"/>
            <w:lang w:eastAsia="ru-RU"/>
          </w:rPr>
          <w:t> прав </w:t>
        </w:r>
      </w:hyperlink>
      <w:hyperlink r:id="rId31" w:history="1">
        <w:r w:rsidRPr="00E22E44">
          <w:rPr>
            <w:rFonts w:ascii="Times New Roman" w:eastAsia="Times New Roman" w:hAnsi="Times New Roman" w:cs="Times New Roman"/>
            <w:color w:val="D13702"/>
            <w:sz w:val="24"/>
            <w:szCs w:val="24"/>
            <w:u w:val="single"/>
            <w:lang w:eastAsia="ru-RU"/>
          </w:rPr>
          <w:t>дитини</w:t>
        </w:r>
      </w:hyperlink>
      <w:r w:rsidRPr="00E22E44">
        <w:rPr>
          <w:rFonts w:ascii="Times New Roman" w:eastAsia="Times New Roman" w:hAnsi="Times New Roman" w:cs="Times New Roman"/>
          <w:color w:val="000000"/>
          <w:sz w:val="24"/>
          <w:szCs w:val="24"/>
          <w:lang w:eastAsia="ru-RU"/>
        </w:rPr>
        <w:t>, затвердженим постановою Кабінет Міністрів України від 24 вересня 2008 р. № 866 (Офіційний вісник України, 2008 р., № 76, ст. 2561). У зв’язку з цим перелік обставин, які можна розцінювати як загрозу життю або здоров’ю дитини, не є вичерпним.</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Водночас </w:t>
      </w:r>
      <w:r w:rsidRPr="00E22E44">
        <w:rPr>
          <w:rFonts w:ascii="Times New Roman" w:eastAsia="Times New Roman" w:hAnsi="Times New Roman" w:cs="Times New Roman"/>
          <w:b/>
          <w:bCs/>
          <w:color w:val="000000"/>
          <w:sz w:val="24"/>
          <w:szCs w:val="24"/>
          <w:lang w:eastAsia="ru-RU"/>
        </w:rPr>
        <w:t>обов’язковим є проведення оцінки рівня безпеки дитини </w:t>
      </w:r>
      <w:r w:rsidRPr="00E22E44">
        <w:rPr>
          <w:rFonts w:ascii="Times New Roman" w:eastAsia="Times New Roman" w:hAnsi="Times New Roman" w:cs="Times New Roman"/>
          <w:color w:val="000000"/>
          <w:sz w:val="24"/>
          <w:szCs w:val="24"/>
          <w:lang w:eastAsia="ru-RU"/>
        </w:rPr>
        <w:t>з метою виявлення загроз її життю або здоров’ю, пов’язаних із:</w:t>
      </w:r>
    </w:p>
    <w:p w:rsidR="00E22E44" w:rsidRPr="00E22E44" w:rsidRDefault="00E22E44" w:rsidP="00E22E44">
      <w:pPr>
        <w:numPr>
          <w:ilvl w:val="0"/>
          <w:numId w:val="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незабезпеченням дитини належним харчуванням, необхідною медичною допомогою, відповідним для віку доглядом;</w:t>
      </w:r>
    </w:p>
    <w:p w:rsidR="00E22E44" w:rsidRPr="00E22E44" w:rsidRDefault="00E22E44" w:rsidP="00E22E44">
      <w:pPr>
        <w:numPr>
          <w:ilvl w:val="0"/>
          <w:numId w:val="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залишенням дитини віком до семи років або дитини у безпорадному стані (хворої, з обмеженням життєдіяльності тощо) в приміщенні, громадському або іншому місці без нагляду осіб, які досягли 14 років;</w:t>
      </w:r>
    </w:p>
    <w:p w:rsidR="00E22E44" w:rsidRPr="00E22E44" w:rsidRDefault="00E22E44" w:rsidP="00E22E44">
      <w:pPr>
        <w:numPr>
          <w:ilvl w:val="0"/>
          <w:numId w:val="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залишенням дитини віком до десяти років більше ніж на півгодини на вулиці без відповідного для природно-кліматичних умов одягу або без дотримання відповідного для віку температурного режиму;</w:t>
      </w:r>
    </w:p>
    <w:p w:rsidR="00E22E44" w:rsidRPr="00E22E44" w:rsidRDefault="00E22E44" w:rsidP="00E22E44">
      <w:pPr>
        <w:numPr>
          <w:ilvl w:val="0"/>
          <w:numId w:val="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залишенням дитини під наглядом осіб з наявними ознаками алкогольного чи наркотичного сп’яніння, перебування під дією психоактивних речовин, вираженого психічного розладу;</w:t>
      </w:r>
    </w:p>
    <w:p w:rsidR="00E22E44" w:rsidRPr="00E22E44" w:rsidRDefault="00E22E44" w:rsidP="00E22E44">
      <w:pPr>
        <w:numPr>
          <w:ilvl w:val="0"/>
          <w:numId w:val="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невідкладним станом батьків дитини, що є прямою загрозою їх життю та здоров’ю або їх оточенню;</w:t>
      </w:r>
    </w:p>
    <w:p w:rsidR="00E22E44" w:rsidRPr="00E22E44" w:rsidRDefault="00E22E44" w:rsidP="00E22E44">
      <w:pPr>
        <w:numPr>
          <w:ilvl w:val="0"/>
          <w:numId w:val="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обставинами стихійного лиха, техногенних аварій, катастроф, воєнних дій, збройних конфліктів тощо.</w:t>
      </w:r>
    </w:p>
    <w:p w:rsidR="00E22E44" w:rsidRPr="00E22E44" w:rsidRDefault="00E22E44" w:rsidP="00E22E44">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ДОМАШНЄ НАСИЛЬСТВО</w:t>
      </w:r>
    </w:p>
    <w:p w:rsidR="00E22E44" w:rsidRPr="00E22E44" w:rsidRDefault="00E22E44" w:rsidP="00E22E44">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Про запобігання та протидію домашньому насильству: Закон України від 07 грудня 2017 р.</w:t>
      </w:r>
    </w:p>
    <w:p w:rsidR="00E22E44" w:rsidRPr="00E22E44" w:rsidRDefault="00E22E44" w:rsidP="00E22E44">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 Постанова Кабінету міністрів України від 22 серпня 2018 р. № 658.</w:t>
      </w:r>
    </w:p>
    <w:p w:rsidR="00E22E44" w:rsidRPr="00E22E44" w:rsidRDefault="00E22E44" w:rsidP="00E22E44">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 Наказ Міністерства внутрішніх справ України від 01 серпня 2018 р. № 654.</w:t>
      </w:r>
    </w:p>
    <w:p w:rsidR="00E22E44" w:rsidRPr="00E22E44" w:rsidRDefault="00E22E44" w:rsidP="00E22E44">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Наказ Міністерства освіти і науки України від 02 жовтня 2018 року №1047.</w:t>
      </w:r>
    </w:p>
    <w:p w:rsidR="00E22E44" w:rsidRPr="00E22E44" w:rsidRDefault="00E22E44" w:rsidP="00E22E44">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Постанова Кабінету міністрів України від 22 серпня 2018 року №654.</w:t>
      </w:r>
    </w:p>
    <w:p w:rsidR="00E22E44" w:rsidRPr="00E22E44" w:rsidRDefault="00E22E44" w:rsidP="00E22E44">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Про затвердження Типового положення про притулок для осіб, які постраждали від домашнього насильства та/або насильства за ознакою статі: Постанова Кабінету міністрів України від 22 серпня 2018 року №655.</w:t>
      </w:r>
    </w:p>
    <w:p w:rsidR="00E22E44" w:rsidRPr="00E22E44" w:rsidRDefault="00E22E44" w:rsidP="00E22E44">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 xml:space="preserve">Про утворення Державної установи "Кол-центр Міністерства соціальної політики України з питань протидії торгівлі людьми, запобігання та протидії домашньому насильству, </w:t>
      </w:r>
      <w:r w:rsidRPr="00E22E44">
        <w:rPr>
          <w:rFonts w:ascii="Times New Roman" w:eastAsia="Times New Roman" w:hAnsi="Times New Roman" w:cs="Times New Roman"/>
          <w:color w:val="000000"/>
          <w:sz w:val="24"/>
          <w:szCs w:val="24"/>
          <w:lang w:eastAsia="ru-RU"/>
        </w:rPr>
        <w:lastRenderedPageBreak/>
        <w:t>насильству за ознакою статі та насильству стосовно дітей</w:t>
      </w:r>
      <w:proofErr w:type="gramStart"/>
      <w:r w:rsidRPr="00E22E44">
        <w:rPr>
          <w:rFonts w:ascii="Times New Roman" w:eastAsia="Times New Roman" w:hAnsi="Times New Roman" w:cs="Times New Roman"/>
          <w:color w:val="000000"/>
          <w:sz w:val="24"/>
          <w:szCs w:val="24"/>
          <w:lang w:eastAsia="ru-RU"/>
        </w:rPr>
        <w:t>":Наказ</w:t>
      </w:r>
      <w:proofErr w:type="gramEnd"/>
      <w:r w:rsidRPr="00E22E44">
        <w:rPr>
          <w:rFonts w:ascii="Times New Roman" w:eastAsia="Times New Roman" w:hAnsi="Times New Roman" w:cs="Times New Roman"/>
          <w:color w:val="000000"/>
          <w:sz w:val="24"/>
          <w:szCs w:val="24"/>
          <w:lang w:eastAsia="ru-RU"/>
        </w:rPr>
        <w:t xml:space="preserve"> Міністерства соціальної політики від 11 грудня 2018 року №1852.</w:t>
      </w:r>
    </w:p>
    <w:p w:rsidR="00E22E44" w:rsidRPr="00E22E44" w:rsidRDefault="00E22E44" w:rsidP="00E22E44">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ФОРМИ ДОМАШНЬОГО НАСИЛЬСТВА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Психологічне насильство - форма домашнього насильства, що </w:t>
      </w:r>
      <w:r w:rsidRPr="00E22E44">
        <w:rPr>
          <w:rFonts w:ascii="Times New Roman" w:eastAsia="Times New Roman" w:hAnsi="Times New Roman" w:cs="Times New Roman"/>
          <w:i/>
          <w:iCs/>
          <w:color w:val="000000"/>
          <w:sz w:val="24"/>
          <w:szCs w:val="24"/>
          <w:lang w:eastAsia="ru-RU"/>
        </w:rPr>
        <w:t>включає:</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словесні образи,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погрози, у тому числі щодо третіх осіб, приниження,</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переслідування,</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залякування,</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інші діяння, </w:t>
      </w:r>
      <w:r w:rsidRPr="00E22E44">
        <w:rPr>
          <w:rFonts w:ascii="Times New Roman" w:eastAsia="Times New Roman" w:hAnsi="Times New Roman" w:cs="Times New Roman"/>
          <w:i/>
          <w:iCs/>
          <w:color w:val="000000"/>
          <w:sz w:val="24"/>
          <w:szCs w:val="24"/>
          <w:lang w:eastAsia="ru-RU"/>
        </w:rPr>
        <w:t>спрямовані на: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 обмеження волевиявлення особи,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 контроль у репродуктивній сфері,</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якщо такі дії або бездіяльність</w:t>
      </w:r>
    </w:p>
    <w:p w:rsidR="00E22E44" w:rsidRPr="00E22E44" w:rsidRDefault="00E22E44" w:rsidP="00E22E44">
      <w:pPr>
        <w:numPr>
          <w:ilvl w:val="0"/>
          <w:numId w:val="1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викликали у постраждалої особи побоювання за свою безпеку чи безпеку третіх осіб,</w:t>
      </w:r>
    </w:p>
    <w:p w:rsidR="00E22E44" w:rsidRPr="00E22E44" w:rsidRDefault="00E22E44" w:rsidP="00E22E44">
      <w:pPr>
        <w:numPr>
          <w:ilvl w:val="0"/>
          <w:numId w:val="1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спричинили емоційну невпевненість, нездатність захистити себе або</w:t>
      </w:r>
    </w:p>
    <w:p w:rsidR="00E22E44" w:rsidRPr="00E22E44" w:rsidRDefault="00E22E44" w:rsidP="00E22E44">
      <w:pPr>
        <w:numPr>
          <w:ilvl w:val="0"/>
          <w:numId w:val="1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завдали шкоди психічному здоров’ю особи.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 Економічне насильство - форма домашнього насильства, що </w:t>
      </w:r>
      <w:r w:rsidRPr="00E22E44">
        <w:rPr>
          <w:rFonts w:ascii="Times New Roman" w:eastAsia="Times New Roman" w:hAnsi="Times New Roman" w:cs="Times New Roman"/>
          <w:i/>
          <w:iCs/>
          <w:color w:val="000000"/>
          <w:sz w:val="24"/>
          <w:szCs w:val="24"/>
          <w:lang w:eastAsia="ru-RU"/>
        </w:rPr>
        <w:t>включає:</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1) умисне позбавлення:</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-житла,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-їжі,</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-одягу,</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-іншого майна,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-коштів чи документів</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або можливості користуватися ними,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2) залишення без догляду чи піклування,</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3) перешкоджання в отриманні необхідних послуг з лікування чи реабілітації,</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4) заборону працювати,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5) примушування до праці,</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6) заборону навчатися та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lastRenderedPageBreak/>
        <w:t>7) інші правопорушення економічного характеру.</w:t>
      </w:r>
    </w:p>
    <w:p w:rsidR="00E22E44" w:rsidRPr="00E22E44" w:rsidRDefault="00E22E44" w:rsidP="00E22E44">
      <w:pPr>
        <w:numPr>
          <w:ilvl w:val="0"/>
          <w:numId w:val="1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Сексуальне насильство </w:t>
      </w:r>
      <w:r w:rsidRPr="00E22E44">
        <w:rPr>
          <w:rFonts w:ascii="Times New Roman" w:eastAsia="Times New Roman" w:hAnsi="Times New Roman" w:cs="Times New Roman"/>
          <w:color w:val="000000"/>
          <w:sz w:val="24"/>
          <w:szCs w:val="24"/>
          <w:lang w:eastAsia="ru-RU"/>
        </w:rPr>
        <w:t>- форма домашнього насильства, що включає:</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1) будь-які діяння сексуального характеру, вчинені:</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 стосовно повнолітньої особи без її згоди</w:t>
      </w:r>
    </w:p>
    <w:p w:rsidR="00E22E44" w:rsidRPr="00E22E44" w:rsidRDefault="00E22E44" w:rsidP="00E22E44">
      <w:pPr>
        <w:numPr>
          <w:ilvl w:val="0"/>
          <w:numId w:val="1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стосовно дитини незалежно від її згоди </w:t>
      </w:r>
      <w:r w:rsidRPr="00E22E44">
        <w:rPr>
          <w:rFonts w:ascii="Times New Roman" w:eastAsia="Times New Roman" w:hAnsi="Times New Roman" w:cs="Times New Roman"/>
          <w:i/>
          <w:iCs/>
          <w:color w:val="000000"/>
          <w:sz w:val="24"/>
          <w:szCs w:val="24"/>
          <w:lang w:eastAsia="ru-RU"/>
        </w:rPr>
        <w:t>(вік сексуальної згоди – 16 років)</w:t>
      </w:r>
      <w:r w:rsidRPr="00E22E44">
        <w:rPr>
          <w:rFonts w:ascii="Times New Roman" w:eastAsia="Times New Roman" w:hAnsi="Times New Roman" w:cs="Times New Roman"/>
          <w:color w:val="000000"/>
          <w:sz w:val="24"/>
          <w:szCs w:val="24"/>
          <w:lang w:eastAsia="ru-RU"/>
        </w:rPr>
        <w:t>,</w:t>
      </w:r>
    </w:p>
    <w:p w:rsidR="00E22E44" w:rsidRPr="00E22E44" w:rsidRDefault="00E22E44" w:rsidP="00E22E44">
      <w:pPr>
        <w:numPr>
          <w:ilvl w:val="0"/>
          <w:numId w:val="1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в присутності дитини,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2) примушування до акту сексуального характеру з третьою особою,</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3) а також інші правопорушення проти статевої свободи чи статевої недоторканості особи, у тому числі </w:t>
      </w:r>
      <w:r w:rsidRPr="00E22E44">
        <w:rPr>
          <w:rFonts w:ascii="Times New Roman" w:eastAsia="Times New Roman" w:hAnsi="Times New Roman" w:cs="Times New Roman"/>
          <w:i/>
          <w:iCs/>
          <w:color w:val="000000"/>
          <w:sz w:val="24"/>
          <w:szCs w:val="24"/>
          <w:lang w:eastAsia="ru-RU"/>
        </w:rPr>
        <w:t>вчинені стосовно дитини або в її присутності</w:t>
      </w:r>
      <w:r w:rsidRPr="00E22E44">
        <w:rPr>
          <w:rFonts w:ascii="Times New Roman" w:eastAsia="Times New Roman" w:hAnsi="Times New Roman" w:cs="Times New Roman"/>
          <w:color w:val="000000"/>
          <w:sz w:val="24"/>
          <w:szCs w:val="24"/>
          <w:lang w:eastAsia="ru-RU"/>
        </w:rPr>
        <w:t>.</w:t>
      </w:r>
    </w:p>
    <w:p w:rsidR="00E22E44" w:rsidRPr="00E22E44" w:rsidRDefault="00E22E44" w:rsidP="00E22E44">
      <w:pPr>
        <w:numPr>
          <w:ilvl w:val="0"/>
          <w:numId w:val="1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Фізичне насильство - форма домашнього насильства, що включає:</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-ляпаси,</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стусани,</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штовхання,</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щипання,</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шмагання,</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кусання,</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а також незаконне позбавлення волі,</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нанесення побоїв,</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мордування,</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заподіяння тілесних ушкоджень різного ступеня тяжкості,</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залишення в небезпеці,</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ненадання допомоги особі, яка перебуває в небезпечному для життя стані,</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заподіяння смерті,</w:t>
      </w:r>
    </w:p>
    <w:p w:rsidR="00E22E44" w:rsidRPr="00E22E44" w:rsidRDefault="00E22E44" w:rsidP="00E22E44">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вчинення інших правопорушень насильницького характеру.</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Сімейний кодекс України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ч.3.cт. 151. Права батьків щодо виховання дитини</w:t>
      </w:r>
    </w:p>
    <w:p w:rsidR="00E22E44" w:rsidRPr="00E22E44" w:rsidRDefault="00E22E44" w:rsidP="00E22E44">
      <w:pPr>
        <w:spacing w:before="100" w:beforeAutospacing="1" w:after="100" w:afterAutospacing="1" w:line="240" w:lineRule="auto"/>
        <w:ind w:firstLine="567"/>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Батьки </w:t>
      </w:r>
      <w:r w:rsidRPr="00E22E44">
        <w:rPr>
          <w:rFonts w:ascii="Times New Roman" w:eastAsia="Times New Roman" w:hAnsi="Times New Roman" w:cs="Times New Roman"/>
          <w:i/>
          <w:iCs/>
          <w:color w:val="000000"/>
          <w:sz w:val="24"/>
          <w:szCs w:val="24"/>
          <w:lang w:eastAsia="ru-RU"/>
        </w:rPr>
        <w:t>мають право обирати форми та методи виховання</w:t>
      </w:r>
      <w:r w:rsidRPr="00E22E44">
        <w:rPr>
          <w:rFonts w:ascii="Times New Roman" w:eastAsia="Times New Roman" w:hAnsi="Times New Roman" w:cs="Times New Roman"/>
          <w:color w:val="000000"/>
          <w:sz w:val="24"/>
          <w:szCs w:val="24"/>
          <w:lang w:eastAsia="ru-RU"/>
        </w:rPr>
        <w:t>, крім тих, які </w:t>
      </w:r>
      <w:r w:rsidRPr="00E22E44">
        <w:rPr>
          <w:rFonts w:ascii="Times New Roman" w:eastAsia="Times New Roman" w:hAnsi="Times New Roman" w:cs="Times New Roman"/>
          <w:i/>
          <w:iCs/>
          <w:color w:val="000000"/>
          <w:sz w:val="24"/>
          <w:szCs w:val="24"/>
          <w:lang w:eastAsia="ru-RU"/>
        </w:rPr>
        <w:t>суперечать закону</w:t>
      </w:r>
      <w:r w:rsidRPr="00E22E44">
        <w:rPr>
          <w:rFonts w:ascii="Times New Roman" w:eastAsia="Times New Roman" w:hAnsi="Times New Roman" w:cs="Times New Roman"/>
          <w:color w:val="000000"/>
          <w:sz w:val="24"/>
          <w:szCs w:val="24"/>
          <w:lang w:eastAsia="ru-RU"/>
        </w:rPr>
        <w:t>, моральним засадам суспільства.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ч.7 ст. 150. Обов’язки батьків по вихованню та розвитку дитини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Забороняються фізичні покарання дитини батьками, </w:t>
      </w:r>
      <w:r w:rsidRPr="00E22E44">
        <w:rPr>
          <w:rFonts w:ascii="Times New Roman" w:eastAsia="Times New Roman" w:hAnsi="Times New Roman" w:cs="Times New Roman"/>
          <w:color w:val="000000"/>
          <w:sz w:val="24"/>
          <w:szCs w:val="24"/>
          <w:lang w:eastAsia="ru-RU"/>
        </w:rPr>
        <w:t>а також застосування ними інших видів покарань, які принижують людську гідність дитини.</w:t>
      </w:r>
    </w:p>
    <w:p w:rsidR="00E22E44" w:rsidRPr="00E22E44" w:rsidRDefault="00E22E44" w:rsidP="00E22E44">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b/>
          <w:bCs/>
          <w:color w:val="000000"/>
          <w:sz w:val="24"/>
          <w:szCs w:val="24"/>
          <w:lang w:eastAsia="ru-RU"/>
        </w:rPr>
        <w:t>ВІДПОВІДАЛЬНІСТЬ</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адміністративна</w:t>
      </w:r>
      <w:r w:rsidRPr="00E22E44">
        <w:rPr>
          <w:rFonts w:ascii="Times New Roman" w:eastAsia="Times New Roman" w:hAnsi="Times New Roman" w:cs="Times New Roman"/>
          <w:color w:val="000000"/>
          <w:sz w:val="24"/>
          <w:szCs w:val="24"/>
          <w:lang w:eastAsia="ru-RU"/>
        </w:rPr>
        <w:t> (з 16 років)</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ст. 173</w:t>
      </w:r>
      <w:r w:rsidRPr="00E22E44">
        <w:rPr>
          <w:rFonts w:ascii="Times New Roman" w:eastAsia="Times New Roman" w:hAnsi="Times New Roman" w:cs="Times New Roman"/>
          <w:color w:val="000000"/>
          <w:sz w:val="24"/>
          <w:szCs w:val="24"/>
          <w:vertAlign w:val="superscript"/>
          <w:lang w:eastAsia="ru-RU"/>
        </w:rPr>
        <w:t>2</w:t>
      </w:r>
      <w:r w:rsidRPr="00E22E44">
        <w:rPr>
          <w:rFonts w:ascii="Times New Roman" w:eastAsia="Times New Roman" w:hAnsi="Times New Roman" w:cs="Times New Roman"/>
          <w:color w:val="000000"/>
          <w:sz w:val="24"/>
          <w:szCs w:val="24"/>
          <w:lang w:eastAsia="ru-RU"/>
        </w:rPr>
        <w:t>, ст. 184 Кодексу України про                                 </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lastRenderedPageBreak/>
        <w:t>адміністративні правопорушення                                                                   </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  (штраф, виправні роботи, громадські   роботи, адміністративний арешт)</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кримінальна</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(з 16 років, а за деякі злочини – з 14 років)</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ст.ст. 115-117, 121-127, 152, 166 та ін.,</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а з 11 січня 2019 – 126-1 Кримінального кодексу України</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(до позбавлення волі на певний строк);</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i/>
          <w:iCs/>
          <w:color w:val="000000"/>
          <w:sz w:val="24"/>
          <w:szCs w:val="24"/>
          <w:lang w:eastAsia="ru-RU"/>
        </w:rPr>
        <w:t>цивільна та сімейно-правова</w:t>
      </w:r>
      <w:r w:rsidRPr="00E22E44">
        <w:rPr>
          <w:rFonts w:ascii="Times New Roman" w:eastAsia="Times New Roman" w:hAnsi="Times New Roman" w:cs="Times New Roman"/>
          <w:color w:val="000000"/>
          <w:sz w:val="24"/>
          <w:szCs w:val="24"/>
          <w:lang w:eastAsia="ru-RU"/>
        </w:rPr>
        <w:t> – позбавлення батьківських прав; сплата аліментів; сплата витрат на перебування у притулках тощо.</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Кодекс України про адміністративні правопорушення</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Стаття 173</w:t>
      </w:r>
      <w:r w:rsidRPr="00E22E44">
        <w:rPr>
          <w:rFonts w:ascii="Times New Roman" w:eastAsia="Times New Roman" w:hAnsi="Times New Roman" w:cs="Times New Roman"/>
          <w:color w:val="000000"/>
          <w:sz w:val="24"/>
          <w:szCs w:val="24"/>
          <w:vertAlign w:val="superscript"/>
          <w:lang w:eastAsia="ru-RU"/>
        </w:rPr>
        <w:t>-4</w:t>
      </w:r>
      <w:r w:rsidRPr="00E22E44">
        <w:rPr>
          <w:rFonts w:ascii="Times New Roman" w:eastAsia="Times New Roman" w:hAnsi="Times New Roman" w:cs="Times New Roman"/>
          <w:color w:val="000000"/>
          <w:sz w:val="24"/>
          <w:szCs w:val="24"/>
          <w:lang w:eastAsia="ru-RU"/>
        </w:rPr>
        <w:t>. Булінг (цькування) учасника освітнього процесу</w:t>
      </w:r>
    </w:p>
    <w:p w:rsidR="00E22E44" w:rsidRPr="00E22E44" w:rsidRDefault="00E22E44" w:rsidP="00E22E44">
      <w:pPr>
        <w:numPr>
          <w:ilvl w:val="0"/>
          <w:numId w:val="1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E22E44" w:rsidRPr="00E22E44" w:rsidRDefault="00E22E44" w:rsidP="00E22E44">
      <w:pPr>
        <w:numPr>
          <w:ilvl w:val="0"/>
          <w:numId w:val="1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Кодекс України про адміністративні правопорушення</w:t>
      </w:r>
    </w:p>
    <w:p w:rsidR="00E22E44" w:rsidRPr="00E22E44" w:rsidRDefault="00E22E44" w:rsidP="00E22E4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Стаття 173</w:t>
      </w:r>
      <w:r w:rsidRPr="00E22E44">
        <w:rPr>
          <w:rFonts w:ascii="Times New Roman" w:eastAsia="Times New Roman" w:hAnsi="Times New Roman" w:cs="Times New Roman"/>
          <w:color w:val="000000"/>
          <w:sz w:val="24"/>
          <w:szCs w:val="24"/>
          <w:vertAlign w:val="superscript"/>
          <w:lang w:eastAsia="ru-RU"/>
        </w:rPr>
        <w:t>-4</w:t>
      </w:r>
      <w:r w:rsidRPr="00E22E44">
        <w:rPr>
          <w:rFonts w:ascii="Times New Roman" w:eastAsia="Times New Roman" w:hAnsi="Times New Roman" w:cs="Times New Roman"/>
          <w:color w:val="000000"/>
          <w:sz w:val="24"/>
          <w:szCs w:val="24"/>
          <w:lang w:eastAsia="ru-RU"/>
        </w:rPr>
        <w:t>. Булінг (цькування) учасника освітнього процесу</w:t>
      </w:r>
    </w:p>
    <w:p w:rsidR="00E22E44" w:rsidRPr="00E22E44" w:rsidRDefault="00E22E44" w:rsidP="00E22E44">
      <w:pPr>
        <w:numPr>
          <w:ilvl w:val="0"/>
          <w:numId w:val="1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22E44">
        <w:rPr>
          <w:rFonts w:ascii="Times New Roman" w:eastAsia="Times New Roman" w:hAnsi="Times New Roman" w:cs="Times New Roman"/>
          <w:color w:val="000000"/>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FE7233" w:rsidRPr="00E22E44" w:rsidRDefault="00FE7233">
      <w:pPr>
        <w:rPr>
          <w:rFonts w:ascii="Times New Roman" w:hAnsi="Times New Roman" w:cs="Times New Roman"/>
        </w:rPr>
      </w:pPr>
    </w:p>
    <w:sectPr w:rsidR="00FE7233" w:rsidRPr="00E22E44" w:rsidSect="00E22E4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137"/>
    <w:multiLevelType w:val="multilevel"/>
    <w:tmpl w:val="3472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E373E"/>
    <w:multiLevelType w:val="multilevel"/>
    <w:tmpl w:val="1990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826CF"/>
    <w:multiLevelType w:val="multilevel"/>
    <w:tmpl w:val="F812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A57CA"/>
    <w:multiLevelType w:val="multilevel"/>
    <w:tmpl w:val="6C08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D7A9F"/>
    <w:multiLevelType w:val="multilevel"/>
    <w:tmpl w:val="FC1E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47653"/>
    <w:multiLevelType w:val="multilevel"/>
    <w:tmpl w:val="1DB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8019F"/>
    <w:multiLevelType w:val="multilevel"/>
    <w:tmpl w:val="A39C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A53C4"/>
    <w:multiLevelType w:val="multilevel"/>
    <w:tmpl w:val="B36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D4389"/>
    <w:multiLevelType w:val="multilevel"/>
    <w:tmpl w:val="25F4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223B2"/>
    <w:multiLevelType w:val="multilevel"/>
    <w:tmpl w:val="3722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65CCE"/>
    <w:multiLevelType w:val="multilevel"/>
    <w:tmpl w:val="0648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A449A"/>
    <w:multiLevelType w:val="multilevel"/>
    <w:tmpl w:val="0BFE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965F2"/>
    <w:multiLevelType w:val="multilevel"/>
    <w:tmpl w:val="791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F697A"/>
    <w:multiLevelType w:val="multilevel"/>
    <w:tmpl w:val="7D72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62820"/>
    <w:multiLevelType w:val="multilevel"/>
    <w:tmpl w:val="00EE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D0528"/>
    <w:multiLevelType w:val="multilevel"/>
    <w:tmpl w:val="DED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7E657A"/>
    <w:multiLevelType w:val="multilevel"/>
    <w:tmpl w:val="A98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16"/>
  </w:num>
  <w:num w:numId="5">
    <w:abstractNumId w:val="14"/>
  </w:num>
  <w:num w:numId="6">
    <w:abstractNumId w:val="5"/>
  </w:num>
  <w:num w:numId="7">
    <w:abstractNumId w:val="10"/>
  </w:num>
  <w:num w:numId="8">
    <w:abstractNumId w:val="8"/>
  </w:num>
  <w:num w:numId="9">
    <w:abstractNumId w:val="2"/>
  </w:num>
  <w:num w:numId="10">
    <w:abstractNumId w:val="7"/>
  </w:num>
  <w:num w:numId="11">
    <w:abstractNumId w:val="1"/>
  </w:num>
  <w:num w:numId="12">
    <w:abstractNumId w:val="13"/>
  </w:num>
  <w:num w:numId="13">
    <w:abstractNumId w:val="12"/>
  </w:num>
  <w:num w:numId="14">
    <w:abstractNumId w:val="11"/>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A8"/>
    <w:rsid w:val="000121A8"/>
    <w:rsid w:val="005F1E51"/>
    <w:rsid w:val="00E22E44"/>
    <w:rsid w:val="00FE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9354D-F5F3-4F8C-9E52-06C05C29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866-2008-%D0%BF" TargetMode="External"/><Relationship Id="rId18" Type="http://schemas.openxmlformats.org/officeDocument/2006/relationships/hyperlink" Target="http://zakon.rada.gov.ua/laws/show/866-2008-%D0%BF" TargetMode="External"/><Relationship Id="rId26" Type="http://schemas.openxmlformats.org/officeDocument/2006/relationships/hyperlink" Target="http://zakon.rada.gov.ua/laws/show/866-2008-%D0%BF" TargetMode="External"/><Relationship Id="rId3" Type="http://schemas.openxmlformats.org/officeDocument/2006/relationships/settings" Target="settings.xml"/><Relationship Id="rId21" Type="http://schemas.openxmlformats.org/officeDocument/2006/relationships/hyperlink" Target="http://zakon.rada.gov.ua/laws/show/866-2008-%D0%BF" TargetMode="External"/><Relationship Id="rId7" Type="http://schemas.openxmlformats.org/officeDocument/2006/relationships/hyperlink" Target="http://zakon.rada.gov.ua/laws/show/866-2008-%D0%BF" TargetMode="External"/><Relationship Id="rId12" Type="http://schemas.openxmlformats.org/officeDocument/2006/relationships/hyperlink" Target="http://zakon.rada.gov.ua/laws/show/866-2008-%D0%BF" TargetMode="External"/><Relationship Id="rId17" Type="http://schemas.openxmlformats.org/officeDocument/2006/relationships/hyperlink" Target="http://zakon.rada.gov.ua/laws/show/866-2008-%D0%BF" TargetMode="External"/><Relationship Id="rId25" Type="http://schemas.openxmlformats.org/officeDocument/2006/relationships/hyperlink" Target="http://zakon.rada.gov.ua/laws/show/866-2008-%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laws/show/866-2008-%D0%BF" TargetMode="External"/><Relationship Id="rId20" Type="http://schemas.openxmlformats.org/officeDocument/2006/relationships/hyperlink" Target="http://zakon.rada.gov.ua/laws/show/866-2008-%D0%BF" TargetMode="External"/><Relationship Id="rId29" Type="http://schemas.openxmlformats.org/officeDocument/2006/relationships/hyperlink" Target="http://zakon.rada.gov.ua/laws/show/866-2008-%D0%BF" TargetMode="External"/><Relationship Id="rId1" Type="http://schemas.openxmlformats.org/officeDocument/2006/relationships/numbering" Target="numbering.xml"/><Relationship Id="rId6" Type="http://schemas.openxmlformats.org/officeDocument/2006/relationships/hyperlink" Target="http://zakon.rada.gov.ua/laws/show/866-2008-%D0%BF" TargetMode="External"/><Relationship Id="rId11" Type="http://schemas.openxmlformats.org/officeDocument/2006/relationships/hyperlink" Target="http://zakon.rada.gov.ua/laws/show/866-2008-%D0%BF" TargetMode="External"/><Relationship Id="rId24" Type="http://schemas.openxmlformats.org/officeDocument/2006/relationships/hyperlink" Target="http://zakon.rada.gov.ua/laws/show/866-2008-%D0%BF" TargetMode="External"/><Relationship Id="rId32" Type="http://schemas.openxmlformats.org/officeDocument/2006/relationships/fontTable" Target="fontTable.xml"/><Relationship Id="rId5" Type="http://schemas.openxmlformats.org/officeDocument/2006/relationships/hyperlink" Target="https://zakon.rada.gov.ua/laws/show/254%D0%BA/96-%D0%B2%D1%80" TargetMode="External"/><Relationship Id="rId15" Type="http://schemas.openxmlformats.org/officeDocument/2006/relationships/hyperlink" Target="http://zakon.rada.gov.ua/laws/show/866-2008-%D0%BF" TargetMode="External"/><Relationship Id="rId23" Type="http://schemas.openxmlformats.org/officeDocument/2006/relationships/hyperlink" Target="http://zakon.rada.gov.ua/laws/show/866-2008-%D0%BF" TargetMode="External"/><Relationship Id="rId28" Type="http://schemas.openxmlformats.org/officeDocument/2006/relationships/hyperlink" Target="http://zakon.rada.gov.ua/laws/show/866-2008-%D0%BF" TargetMode="External"/><Relationship Id="rId10" Type="http://schemas.openxmlformats.org/officeDocument/2006/relationships/hyperlink" Target="http://zakon.rada.gov.ua/laws/show/866-2008-%D0%BF" TargetMode="External"/><Relationship Id="rId19" Type="http://schemas.openxmlformats.org/officeDocument/2006/relationships/hyperlink" Target="http://zakon.rada.gov.ua/laws/show/866-2008-%D0%BF" TargetMode="External"/><Relationship Id="rId31" Type="http://schemas.openxmlformats.org/officeDocument/2006/relationships/hyperlink" Target="http://zakon.rada.gov.ua/laws/show/866-2008-%D0%BF" TargetMode="External"/><Relationship Id="rId4" Type="http://schemas.openxmlformats.org/officeDocument/2006/relationships/webSettings" Target="webSettings.xml"/><Relationship Id="rId9" Type="http://schemas.openxmlformats.org/officeDocument/2006/relationships/hyperlink" Target="http://zakon.rada.gov.ua/laws/show/866-2008-%D0%BF" TargetMode="External"/><Relationship Id="rId14" Type="http://schemas.openxmlformats.org/officeDocument/2006/relationships/hyperlink" Target="http://zakon.rada.gov.ua/laws/show/866-2008-%D0%BF" TargetMode="External"/><Relationship Id="rId22" Type="http://schemas.openxmlformats.org/officeDocument/2006/relationships/hyperlink" Target="http://zakon.rada.gov.ua/laws/show/866-2008-%D0%BF" TargetMode="External"/><Relationship Id="rId27" Type="http://schemas.openxmlformats.org/officeDocument/2006/relationships/hyperlink" Target="http://zakon.rada.gov.ua/laws/show/866-2008-%D0%BF" TargetMode="External"/><Relationship Id="rId30" Type="http://schemas.openxmlformats.org/officeDocument/2006/relationships/hyperlink" Target="http://zakon.rada.gov.ua/laws/show/866-2008-%D0%BF" TargetMode="External"/><Relationship Id="rId8" Type="http://schemas.openxmlformats.org/officeDocument/2006/relationships/hyperlink" Target="http://zakon.rada.gov.ua/laws/show/866-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МНВ</dc:creator>
  <cp:keywords/>
  <dc:description/>
  <cp:lastModifiedBy>Пользователь</cp:lastModifiedBy>
  <cp:revision>3</cp:revision>
  <dcterms:created xsi:type="dcterms:W3CDTF">2021-12-01T12:58:00Z</dcterms:created>
  <dcterms:modified xsi:type="dcterms:W3CDTF">2021-12-01T15:16:00Z</dcterms:modified>
</cp:coreProperties>
</file>